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1379" w14:textId="77777777" w:rsidR="00272EB5" w:rsidRPr="000905C6" w:rsidRDefault="00272EB5">
      <w:pPr>
        <w:pStyle w:val="Textoindependiente"/>
        <w:jc w:val="right"/>
        <w:rPr>
          <w:rFonts w:ascii="Arial" w:hAnsi="Arial" w:cs="Arial"/>
          <w:b/>
          <w:bCs w:val="0"/>
          <w:color w:val="FF0000"/>
        </w:rPr>
      </w:pPr>
    </w:p>
    <w:p w14:paraId="1F7ABDB5" w14:textId="77777777" w:rsidR="00DC0B83" w:rsidRPr="00F828EA" w:rsidRDefault="00DC0B83" w:rsidP="00DC0B83">
      <w:pPr>
        <w:pStyle w:val="Sangradetextonormal"/>
        <w:ind w:left="0"/>
        <w:rPr>
          <w:rFonts w:ascii="Arial Narrow" w:hAnsi="Arial Narrow"/>
          <w:b/>
          <w:szCs w:val="22"/>
          <w:u w:val="single"/>
        </w:rPr>
      </w:pPr>
      <w:r w:rsidRPr="00F828EA">
        <w:rPr>
          <w:rFonts w:ascii="Arial Narrow" w:hAnsi="Arial Narrow"/>
          <w:b/>
          <w:szCs w:val="22"/>
          <w:u w:val="single"/>
        </w:rPr>
        <w:t>Garantía relativa al cumplimiento del contrato.</w:t>
      </w:r>
    </w:p>
    <w:p w14:paraId="42CC9DCC" w14:textId="77777777" w:rsidR="00DC0B83" w:rsidRPr="00F828EA" w:rsidRDefault="00DC0B83" w:rsidP="00DC0B83">
      <w:pPr>
        <w:pStyle w:val="Sangradetextonormal"/>
        <w:ind w:left="851"/>
        <w:rPr>
          <w:rFonts w:ascii="Arial Narrow" w:hAnsi="Arial Narrow"/>
          <w:b/>
          <w:szCs w:val="22"/>
          <w:u w:val="single"/>
        </w:rPr>
      </w:pPr>
    </w:p>
    <w:p w14:paraId="3ECE7B2B" w14:textId="1C138624" w:rsidR="00DC0B83" w:rsidRDefault="00DC0B83" w:rsidP="00DC0B83">
      <w:pPr>
        <w:pStyle w:val="Sangradetextonormal"/>
        <w:ind w:left="0"/>
        <w:rPr>
          <w:rFonts w:ascii="Arial Narrow" w:hAnsi="Arial Narrow"/>
          <w:szCs w:val="22"/>
        </w:rPr>
      </w:pPr>
      <w:r w:rsidRPr="00F828EA">
        <w:rPr>
          <w:rFonts w:ascii="Arial Narrow" w:hAnsi="Arial Narrow"/>
          <w:szCs w:val="22"/>
        </w:rPr>
        <w:t xml:space="preserve">De conformidad con el artículo </w:t>
      </w:r>
      <w:r w:rsidR="005E78B2" w:rsidRPr="005E78B2">
        <w:rPr>
          <w:rFonts w:ascii="Arial Narrow" w:hAnsi="Arial Narrow"/>
          <w:szCs w:val="22"/>
        </w:rPr>
        <w:t>48 fracción II</w:t>
      </w:r>
      <w:r w:rsidRPr="00F828EA">
        <w:rPr>
          <w:rFonts w:ascii="Arial Narrow" w:hAnsi="Arial Narrow"/>
          <w:szCs w:val="22"/>
        </w:rPr>
        <w:t xml:space="preserve"> de la </w:t>
      </w:r>
      <w:r w:rsidR="005E78B2" w:rsidRPr="005E78B2">
        <w:rPr>
          <w:rFonts w:ascii="Arial Narrow" w:hAnsi="Arial Narrow"/>
          <w:bCs/>
          <w:szCs w:val="22"/>
        </w:rPr>
        <w:t>Ley de Adquisiciones, Arrendamientos y Servicios del Sector Público</w:t>
      </w:r>
      <w:r w:rsidRPr="00F828EA">
        <w:rPr>
          <w:rFonts w:ascii="Arial Narrow" w:hAnsi="Arial Narrow"/>
          <w:szCs w:val="22"/>
        </w:rPr>
        <w:t xml:space="preserve">, el licitante ganador, para garantizar el cumplimiento de todas y cada una de las obligaciones estipuladas en el contrato adjudicado, deberá constituir  fianza expedida por una Institución legalmente autorizada, en los términos de la Ley Federal de Instituciones de Fianzas, a favor de la Universidad Autónoma de Nayarit, por un importe equivalente al 10% del monto total del contrato, antes de impuesto; en el texto de la póliza de fianza se deberán establecer las siguientes declaraciones:  </w:t>
      </w:r>
    </w:p>
    <w:p w14:paraId="1257F538" w14:textId="77777777" w:rsidR="005C74F9" w:rsidRPr="00F828EA" w:rsidRDefault="005C74F9" w:rsidP="00DC0B83">
      <w:pPr>
        <w:pStyle w:val="Sangradetextonormal"/>
        <w:ind w:left="0"/>
        <w:rPr>
          <w:rFonts w:ascii="Arial Narrow" w:hAnsi="Arial Narrow"/>
          <w:szCs w:val="22"/>
        </w:rPr>
      </w:pPr>
    </w:p>
    <w:p w14:paraId="6AF9C1D7" w14:textId="77777777" w:rsidR="00DF1684" w:rsidRPr="00DF1684" w:rsidRDefault="00DF1684" w:rsidP="00DF1684">
      <w:pPr>
        <w:pStyle w:val="Sangradetextonormal"/>
        <w:numPr>
          <w:ilvl w:val="0"/>
          <w:numId w:val="29"/>
        </w:numPr>
        <w:spacing w:after="120"/>
        <w:rPr>
          <w:rFonts w:ascii="Arial Narrow" w:hAnsi="Arial Narrow"/>
          <w:szCs w:val="22"/>
        </w:rPr>
      </w:pPr>
      <w:r w:rsidRPr="00DF1684">
        <w:rPr>
          <w:rFonts w:ascii="Arial Narrow" w:hAnsi="Arial Narrow"/>
          <w:szCs w:val="22"/>
        </w:rPr>
        <w:t>La información correspondiente al número de Contrato, fecha de firma y especificaciones de las obligaciones garantizadas derivadas del Contrato.</w:t>
      </w:r>
    </w:p>
    <w:p w14:paraId="0A8E3A90" w14:textId="77777777" w:rsidR="00DF1684" w:rsidRPr="00DF1684" w:rsidRDefault="00DF1684" w:rsidP="00DF1684">
      <w:pPr>
        <w:pStyle w:val="Sangradetextonormal"/>
        <w:numPr>
          <w:ilvl w:val="0"/>
          <w:numId w:val="29"/>
        </w:numPr>
        <w:spacing w:after="120"/>
        <w:rPr>
          <w:rFonts w:ascii="Arial Narrow" w:hAnsi="Arial Narrow"/>
          <w:szCs w:val="22"/>
        </w:rPr>
      </w:pPr>
      <w:r w:rsidRPr="00DF1684">
        <w:rPr>
          <w:rFonts w:ascii="Arial Narrow" w:hAnsi="Arial Narrow"/>
          <w:szCs w:val="22"/>
        </w:rPr>
        <w:t>La indicación del importe total garantizado con número y letra.</w:t>
      </w:r>
    </w:p>
    <w:p w14:paraId="0D6957B2" w14:textId="77777777" w:rsidR="00DF1684" w:rsidRPr="00DF1684" w:rsidRDefault="00DF1684" w:rsidP="00DF1684">
      <w:pPr>
        <w:pStyle w:val="Sangradetextonormal"/>
        <w:numPr>
          <w:ilvl w:val="0"/>
          <w:numId w:val="29"/>
        </w:numPr>
        <w:spacing w:after="120"/>
        <w:rPr>
          <w:rFonts w:ascii="Arial Narrow" w:hAnsi="Arial Narrow"/>
          <w:szCs w:val="22"/>
        </w:rPr>
      </w:pPr>
      <w:r w:rsidRPr="00DF1684">
        <w:rPr>
          <w:rFonts w:ascii="Arial Narrow" w:hAnsi="Arial Narrow"/>
          <w:szCs w:val="22"/>
        </w:rPr>
        <w:t>Señalamiento del nombre, denominación o razón social del Licitante adjudicado.</w:t>
      </w:r>
    </w:p>
    <w:p w14:paraId="1D55EFAE" w14:textId="77777777" w:rsidR="00DF1684" w:rsidRPr="00DF1684" w:rsidRDefault="00DF1684" w:rsidP="00DF1684">
      <w:pPr>
        <w:pStyle w:val="Sangradetextonormal"/>
        <w:numPr>
          <w:ilvl w:val="0"/>
          <w:numId w:val="29"/>
        </w:numPr>
        <w:spacing w:after="120"/>
        <w:rPr>
          <w:rFonts w:ascii="Arial Narrow" w:hAnsi="Arial Narrow"/>
          <w:szCs w:val="22"/>
        </w:rPr>
      </w:pPr>
      <w:r w:rsidRPr="00DF1684">
        <w:rPr>
          <w:rFonts w:ascii="Arial Narrow" w:hAnsi="Arial Narrow"/>
          <w:szCs w:val="22"/>
        </w:rPr>
        <w:t>Que la fianza se otorga atendiendo a todas las estipulaciones contenidas en el contrato.</w:t>
      </w:r>
    </w:p>
    <w:p w14:paraId="04D8998A" w14:textId="77777777" w:rsidR="00DF1684" w:rsidRPr="00DF1684" w:rsidRDefault="00DF1684" w:rsidP="00DF1684">
      <w:pPr>
        <w:pStyle w:val="Sangradetextonormal"/>
        <w:numPr>
          <w:ilvl w:val="0"/>
          <w:numId w:val="29"/>
        </w:numPr>
        <w:spacing w:after="120"/>
        <w:rPr>
          <w:rFonts w:ascii="Arial Narrow" w:hAnsi="Arial Narrow"/>
          <w:szCs w:val="22"/>
        </w:rPr>
      </w:pPr>
      <w:r w:rsidRPr="00DF1684">
        <w:rPr>
          <w:rFonts w:ascii="Arial Narrow" w:hAnsi="Arial Narrow"/>
          <w:szCs w:val="22"/>
        </w:rPr>
        <w:t>Que, para cancelar la fianza, será requisito contar con la constancia de cumplimiento total de las obligaciones contractuales y será liberada cuando la totalidad de las obligaciones contractuales hayan sido prestadas y bajo manifestación expresa y por escrito de la Dirección de Recursos Materiales de la Universidad Autónoma de Nayarit.</w:t>
      </w:r>
    </w:p>
    <w:p w14:paraId="048706DF" w14:textId="77777777" w:rsidR="00DF1684" w:rsidRPr="00DF1684" w:rsidRDefault="00DF1684" w:rsidP="00DF1684">
      <w:pPr>
        <w:pStyle w:val="Sangradetextonormal"/>
        <w:numPr>
          <w:ilvl w:val="0"/>
          <w:numId w:val="29"/>
        </w:numPr>
        <w:spacing w:after="120"/>
        <w:rPr>
          <w:rFonts w:ascii="Arial Narrow" w:hAnsi="Arial Narrow"/>
          <w:szCs w:val="22"/>
        </w:rPr>
      </w:pPr>
      <w:r w:rsidRPr="00DF1684">
        <w:rPr>
          <w:rFonts w:ascii="Arial Narrow" w:hAnsi="Arial Narrow"/>
          <w:szCs w:val="22"/>
        </w:rPr>
        <w:t xml:space="preserve">Esta garantía estará vigente durante el cumplimiento de la obligación que garantiza (se encontrará vigente hasta la total amortización) y continuará vigente en caso de que se otorgue prórroga al cumplimiento del contrato, así como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w:t>
      </w:r>
    </w:p>
    <w:p w14:paraId="4B1F5448" w14:textId="77777777" w:rsidR="00DF1684" w:rsidRPr="00DF1684" w:rsidRDefault="00DF1684" w:rsidP="00DF1684">
      <w:pPr>
        <w:pStyle w:val="Sangradetextonormal"/>
        <w:numPr>
          <w:ilvl w:val="0"/>
          <w:numId w:val="29"/>
        </w:numPr>
        <w:spacing w:after="120"/>
        <w:rPr>
          <w:rFonts w:ascii="Arial Narrow" w:hAnsi="Arial Narrow"/>
          <w:szCs w:val="22"/>
        </w:rPr>
      </w:pPr>
      <w:r w:rsidRPr="00DF1684">
        <w:rPr>
          <w:rFonts w:ascii="Arial Narrow" w:hAnsi="Arial Narrow"/>
          <w:szCs w:val="22"/>
        </w:rPr>
        <w:t xml:space="preserve">Que la institución afianzadora se somete expresamente al procedimiento de ejecución establecido en los artículos 178, 279, 280, 281, 282 y 283 de la Ley de Instituciones de Seguros y Fianzas.  </w:t>
      </w:r>
    </w:p>
    <w:p w14:paraId="0BF11BA3" w14:textId="77777777" w:rsidR="00DF1684" w:rsidRPr="00DF1684" w:rsidRDefault="00DF1684" w:rsidP="00DF1684">
      <w:pPr>
        <w:pStyle w:val="Sangradetextonormal"/>
        <w:numPr>
          <w:ilvl w:val="0"/>
          <w:numId w:val="29"/>
        </w:numPr>
        <w:spacing w:after="120"/>
        <w:rPr>
          <w:rFonts w:ascii="Arial Narrow" w:hAnsi="Arial Narrow"/>
          <w:szCs w:val="22"/>
        </w:rPr>
      </w:pPr>
      <w:r w:rsidRPr="00DF1684">
        <w:rPr>
          <w:rFonts w:ascii="Arial Narrow" w:hAnsi="Arial Narrow"/>
          <w:szCs w:val="22"/>
        </w:rPr>
        <w:t>Que la afianzadora acepta someterse expresamente a la jurisdicción de los tribunales federales competentes de la Ciudad de Tepic, Nayarit renunciando a la que pudiese corresponderle por razón de su domicilio presente o futuro o por cualquier otra causa.</w:t>
      </w:r>
    </w:p>
    <w:p w14:paraId="699E5310" w14:textId="77777777" w:rsidR="00DC0B83" w:rsidRDefault="00DC0B83" w:rsidP="00DC0B83">
      <w:pPr>
        <w:pStyle w:val="Sangradetextonormal"/>
        <w:ind w:left="0"/>
        <w:rPr>
          <w:rFonts w:ascii="Arial Narrow" w:hAnsi="Arial Narrow"/>
          <w:szCs w:val="22"/>
        </w:rPr>
      </w:pPr>
    </w:p>
    <w:p w14:paraId="79E57E40" w14:textId="77777777" w:rsidR="00DC0B83" w:rsidRPr="00F828EA" w:rsidRDefault="00DC0B83" w:rsidP="00DC0B83">
      <w:pPr>
        <w:pStyle w:val="Sangradetextonormal"/>
        <w:ind w:left="0"/>
        <w:rPr>
          <w:rFonts w:ascii="Arial Narrow" w:hAnsi="Arial Narrow"/>
          <w:szCs w:val="22"/>
        </w:rPr>
      </w:pPr>
      <w:r w:rsidRPr="00F828EA">
        <w:rPr>
          <w:rFonts w:ascii="Arial Narrow" w:hAnsi="Arial Narrow"/>
          <w:szCs w:val="22"/>
        </w:rPr>
        <w:t>La garantía deberá ser entregada a más tardar dentro de los diez días naturales posteriores a la firma del contrato respectivo, en el Departamento de Adquisiciones, en un horario de 8:30 a 15:00 horas. En caso de modificaciones al mismo por las cuales se incremente su monto, el proveedor deberá entregar la modificación respectiva de la garantía por un importe del 10% del monto del incremento antes de impuesto, para lo cual se elaborará el convenio modificatorio correspondiente. La garantía se hará efectiva, cuando el proveedor incumpla con las obligaciones establecid</w:t>
      </w:r>
      <w:r w:rsidR="005448A3">
        <w:rPr>
          <w:rFonts w:ascii="Arial Narrow" w:hAnsi="Arial Narrow"/>
          <w:szCs w:val="22"/>
        </w:rPr>
        <w:t>as</w:t>
      </w:r>
      <w:r w:rsidRPr="00F828EA">
        <w:rPr>
          <w:rFonts w:ascii="Arial Narrow" w:hAnsi="Arial Narrow"/>
          <w:szCs w:val="22"/>
        </w:rPr>
        <w:t xml:space="preserve"> en el contrato y su aplicación será proporcional al monto de su incumplimiento.  </w:t>
      </w:r>
    </w:p>
    <w:p w14:paraId="74295D99" w14:textId="77777777" w:rsidR="008751F7" w:rsidRPr="000905C6" w:rsidRDefault="008751F7" w:rsidP="00DC0B83">
      <w:pPr>
        <w:pStyle w:val="Textoindependiente"/>
        <w:jc w:val="center"/>
        <w:rPr>
          <w:rFonts w:ascii="Arial" w:hAnsi="Arial" w:cs="Arial"/>
          <w:sz w:val="22"/>
        </w:rPr>
      </w:pPr>
    </w:p>
    <w:sectPr w:rsidR="008751F7" w:rsidRPr="000905C6" w:rsidSect="00FB3447">
      <w:headerReference w:type="even" r:id="rId7"/>
      <w:headerReference w:type="default" r:id="rId8"/>
      <w:footerReference w:type="even" r:id="rId9"/>
      <w:footerReference w:type="default" r:id="rId10"/>
      <w:headerReference w:type="first" r:id="rId11"/>
      <w:footerReference w:type="first" r:id="rId12"/>
      <w:pgSz w:w="12240" w:h="15840" w:code="123"/>
      <w:pgMar w:top="1822" w:right="1134" w:bottom="1247" w:left="130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A2BF" w14:textId="77777777" w:rsidR="001B0B4E" w:rsidRDefault="001B0B4E">
      <w:r>
        <w:separator/>
      </w:r>
    </w:p>
  </w:endnote>
  <w:endnote w:type="continuationSeparator" w:id="0">
    <w:p w14:paraId="7395E7D1" w14:textId="77777777" w:rsidR="001B0B4E" w:rsidRDefault="001B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A8AF" w14:textId="77777777" w:rsidR="00651BCE" w:rsidRDefault="00651B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C142" w14:textId="213CA682" w:rsidR="00272EB5" w:rsidRDefault="0041459B">
    <w:pPr>
      <w:pStyle w:val="Piedepgina"/>
      <w:jc w:val="center"/>
    </w:pPr>
    <w:r>
      <w:rPr>
        <w:noProof/>
        <w:sz w:val="20"/>
      </w:rPr>
      <mc:AlternateContent>
        <mc:Choice Requires="wps">
          <w:drawing>
            <wp:anchor distT="0" distB="0" distL="114300" distR="114300" simplePos="0" relativeHeight="251655680" behindDoc="0" locked="0" layoutInCell="1" allowOverlap="1" wp14:anchorId="1B1E1371" wp14:editId="2A232484">
              <wp:simplePos x="0" y="0"/>
              <wp:positionH relativeFrom="column">
                <wp:posOffset>1219200</wp:posOffset>
              </wp:positionH>
              <wp:positionV relativeFrom="paragraph">
                <wp:posOffset>77470</wp:posOffset>
              </wp:positionV>
              <wp:extent cx="3086100" cy="342900"/>
              <wp:effectExtent l="0" t="127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9D28" w14:textId="77777777" w:rsidR="00272EB5" w:rsidRDefault="00272EB5">
                          <w:pPr>
                            <w:pStyle w:val="Encabezado"/>
                            <w:tabs>
                              <w:tab w:val="clear" w:pos="4419"/>
                              <w:tab w:val="clear" w:pos="8838"/>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E1371" id="_x0000_t202" coordsize="21600,21600" o:spt="202" path="m,l,21600r21600,l21600,xe">
              <v:stroke joinstyle="miter"/>
              <v:path gradientshapeok="t" o:connecttype="rect"/>
            </v:shapetype>
            <v:shape id="Text Box 11" o:spid="_x0000_s1026" type="#_x0000_t202" style="position:absolute;left:0;text-align:left;margin-left:96pt;margin-top:6.1pt;width:24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" stroked="f">
              <v:textbox>
                <w:txbxContent>
                  <w:p w14:paraId="6BDC9D28" w14:textId="77777777" w:rsidR="00272EB5" w:rsidRDefault="00272EB5">
                    <w:pPr>
                      <w:pStyle w:val="Encabezado"/>
                      <w:tabs>
                        <w:tab w:val="clear" w:pos="4419"/>
                        <w:tab w:val="clear" w:pos="8838"/>
                      </w:tabs>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B74" w14:textId="77777777" w:rsidR="00651BCE" w:rsidRDefault="00651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904" w14:textId="77777777" w:rsidR="001B0B4E" w:rsidRDefault="001B0B4E">
      <w:r>
        <w:separator/>
      </w:r>
    </w:p>
  </w:footnote>
  <w:footnote w:type="continuationSeparator" w:id="0">
    <w:p w14:paraId="08C7534D" w14:textId="77777777" w:rsidR="001B0B4E" w:rsidRDefault="001B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50C" w14:textId="77777777" w:rsidR="00651BCE" w:rsidRDefault="00651B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8BF4" w14:textId="77777777" w:rsidR="00651BCE" w:rsidRDefault="00651BCE" w:rsidP="00BD0E12">
    <w:pPr>
      <w:pStyle w:val="Encabezado"/>
      <w:jc w:val="right"/>
      <w:rPr>
        <w:rFonts w:ascii="Arial" w:hAnsi="Arial" w:cs="Arial"/>
        <w:b/>
        <w:color w:val="548DD4" w:themeColor="text2" w:themeTint="99"/>
        <w:sz w:val="28"/>
      </w:rPr>
    </w:pPr>
  </w:p>
  <w:p w14:paraId="3F41EB94" w14:textId="77777777" w:rsidR="00651BCE" w:rsidRDefault="00651BCE" w:rsidP="00BD0E12">
    <w:pPr>
      <w:pStyle w:val="Encabezado"/>
      <w:jc w:val="right"/>
      <w:rPr>
        <w:rFonts w:ascii="Arial" w:hAnsi="Arial" w:cs="Arial"/>
        <w:b/>
        <w:color w:val="548DD4" w:themeColor="text2" w:themeTint="99"/>
        <w:sz w:val="28"/>
      </w:rPr>
    </w:pPr>
  </w:p>
  <w:p w14:paraId="5EF761BC" w14:textId="77777777" w:rsidR="00BD0E12" w:rsidRPr="003E0C90" w:rsidRDefault="00BD0E12" w:rsidP="00BD0E12">
    <w:pPr>
      <w:pStyle w:val="Encabezado"/>
      <w:jc w:val="right"/>
      <w:rPr>
        <w:rFonts w:ascii="Arial" w:hAnsi="Arial" w:cs="Arial"/>
        <w:b/>
        <w:color w:val="FF0000"/>
        <w:sz w:val="28"/>
      </w:rPr>
    </w:pPr>
    <w:r w:rsidRPr="003E0C90">
      <w:rPr>
        <w:rFonts w:ascii="Arial" w:hAnsi="Arial" w:cs="Arial"/>
        <w:b/>
        <w:color w:val="FF0000"/>
        <w:sz w:val="28"/>
      </w:rPr>
      <w:t>ANEXO AF-01.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F316" w14:textId="77777777" w:rsidR="00651BCE" w:rsidRDefault="00651B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C144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D010A9D"/>
    <w:multiLevelType w:val="singleLevel"/>
    <w:tmpl w:val="0E043622"/>
    <w:lvl w:ilvl="0">
      <w:start w:val="1"/>
      <w:numFmt w:val="upperLetter"/>
      <w:lvlText w:val="%1)"/>
      <w:legacy w:legacy="1" w:legacySpace="0" w:legacyIndent="360"/>
      <w:lvlJc w:val="left"/>
      <w:pPr>
        <w:ind w:left="360" w:hanging="360"/>
      </w:pPr>
    </w:lvl>
  </w:abstractNum>
  <w:abstractNum w:abstractNumId="3" w15:restartNumberingAfterBreak="0">
    <w:nsid w:val="13E86742"/>
    <w:multiLevelType w:val="singleLevel"/>
    <w:tmpl w:val="0C0A0011"/>
    <w:lvl w:ilvl="0">
      <w:start w:val="1"/>
      <w:numFmt w:val="decimal"/>
      <w:lvlText w:val="%1)"/>
      <w:legacy w:legacy="1" w:legacySpace="0" w:legacyIndent="360"/>
      <w:lvlJc w:val="left"/>
      <w:pPr>
        <w:ind w:left="360" w:hanging="360"/>
      </w:pPr>
    </w:lvl>
  </w:abstractNum>
  <w:abstractNum w:abstractNumId="4" w15:restartNumberingAfterBreak="0">
    <w:nsid w:val="14372D58"/>
    <w:multiLevelType w:val="singleLevel"/>
    <w:tmpl w:val="0C0A000F"/>
    <w:lvl w:ilvl="0">
      <w:start w:val="1"/>
      <w:numFmt w:val="decimal"/>
      <w:lvlText w:val="%1."/>
      <w:legacy w:legacy="1" w:legacySpace="0" w:legacyIndent="360"/>
      <w:lvlJc w:val="left"/>
      <w:pPr>
        <w:ind w:left="360" w:hanging="360"/>
      </w:pPr>
    </w:lvl>
  </w:abstractNum>
  <w:abstractNum w:abstractNumId="5" w15:restartNumberingAfterBreak="0">
    <w:nsid w:val="1BB076B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965F02"/>
    <w:multiLevelType w:val="singleLevel"/>
    <w:tmpl w:val="7124ED88"/>
    <w:lvl w:ilvl="0">
      <w:start w:val="2"/>
      <w:numFmt w:val="upperLetter"/>
      <w:lvlText w:val="%1."/>
      <w:lvlJc w:val="left"/>
      <w:pPr>
        <w:tabs>
          <w:tab w:val="num" w:pos="360"/>
        </w:tabs>
        <w:ind w:left="360" w:hanging="360"/>
      </w:pPr>
    </w:lvl>
  </w:abstractNum>
  <w:abstractNum w:abstractNumId="7" w15:restartNumberingAfterBreak="0">
    <w:nsid w:val="290261F6"/>
    <w:multiLevelType w:val="singleLevel"/>
    <w:tmpl w:val="B9127ED0"/>
    <w:lvl w:ilvl="0">
      <w:start w:val="1"/>
      <w:numFmt w:val="lowerLetter"/>
      <w:lvlText w:val="%1)"/>
      <w:legacy w:legacy="1" w:legacySpace="0" w:legacyIndent="720"/>
      <w:lvlJc w:val="left"/>
      <w:pPr>
        <w:ind w:left="1080" w:hanging="720"/>
      </w:pPr>
    </w:lvl>
  </w:abstractNum>
  <w:abstractNum w:abstractNumId="8" w15:restartNumberingAfterBreak="0">
    <w:nsid w:val="2B081BFB"/>
    <w:multiLevelType w:val="singleLevel"/>
    <w:tmpl w:val="0E043622"/>
    <w:lvl w:ilvl="0">
      <w:start w:val="1"/>
      <w:numFmt w:val="upperLetter"/>
      <w:lvlText w:val="%1)"/>
      <w:legacy w:legacy="1" w:legacySpace="0" w:legacyIndent="360"/>
      <w:lvlJc w:val="left"/>
      <w:pPr>
        <w:ind w:left="360" w:hanging="360"/>
      </w:pPr>
    </w:lvl>
  </w:abstractNum>
  <w:abstractNum w:abstractNumId="9" w15:restartNumberingAfterBreak="0">
    <w:nsid w:val="2DD630ED"/>
    <w:multiLevelType w:val="singleLevel"/>
    <w:tmpl w:val="0C0A000F"/>
    <w:lvl w:ilvl="0">
      <w:start w:val="1"/>
      <w:numFmt w:val="decimal"/>
      <w:lvlText w:val="%1."/>
      <w:legacy w:legacy="1" w:legacySpace="0" w:legacyIndent="360"/>
      <w:lvlJc w:val="left"/>
      <w:pPr>
        <w:ind w:left="360" w:hanging="360"/>
      </w:pPr>
    </w:lvl>
  </w:abstractNum>
  <w:abstractNum w:abstractNumId="10" w15:restartNumberingAfterBreak="0">
    <w:nsid w:val="30196375"/>
    <w:multiLevelType w:val="singleLevel"/>
    <w:tmpl w:val="B9127ED0"/>
    <w:lvl w:ilvl="0">
      <w:start w:val="1"/>
      <w:numFmt w:val="lowerLetter"/>
      <w:lvlText w:val="%1)"/>
      <w:legacy w:legacy="1" w:legacySpace="0" w:legacyIndent="720"/>
      <w:lvlJc w:val="left"/>
      <w:pPr>
        <w:ind w:left="1080" w:hanging="720"/>
      </w:pPr>
    </w:lvl>
  </w:abstractNum>
  <w:abstractNum w:abstractNumId="11" w15:restartNumberingAfterBreak="0">
    <w:nsid w:val="320F30CE"/>
    <w:multiLevelType w:val="singleLevel"/>
    <w:tmpl w:val="0C0A0011"/>
    <w:lvl w:ilvl="0">
      <w:start w:val="1"/>
      <w:numFmt w:val="decimal"/>
      <w:lvlText w:val="%1)"/>
      <w:legacy w:legacy="1" w:legacySpace="0" w:legacyIndent="360"/>
      <w:lvlJc w:val="left"/>
      <w:pPr>
        <w:ind w:left="360" w:hanging="360"/>
      </w:pPr>
    </w:lvl>
  </w:abstractNum>
  <w:abstractNum w:abstractNumId="12" w15:restartNumberingAfterBreak="0">
    <w:nsid w:val="329375BE"/>
    <w:multiLevelType w:val="singleLevel"/>
    <w:tmpl w:val="0C0A0017"/>
    <w:lvl w:ilvl="0">
      <w:start w:val="1"/>
      <w:numFmt w:val="lowerLetter"/>
      <w:lvlText w:val="%1)"/>
      <w:legacy w:legacy="1" w:legacySpace="0" w:legacyIndent="360"/>
      <w:lvlJc w:val="left"/>
      <w:pPr>
        <w:ind w:left="360" w:hanging="360"/>
      </w:pPr>
    </w:lvl>
  </w:abstractNum>
  <w:abstractNum w:abstractNumId="13" w15:restartNumberingAfterBreak="0">
    <w:nsid w:val="346E23D5"/>
    <w:multiLevelType w:val="hybridMultilevel"/>
    <w:tmpl w:val="AE64B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8E5D87"/>
    <w:multiLevelType w:val="hybridMultilevel"/>
    <w:tmpl w:val="D93A36FE"/>
    <w:lvl w:ilvl="0" w:tplc="ECD2FC6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387F1499"/>
    <w:multiLevelType w:val="singleLevel"/>
    <w:tmpl w:val="0C0A0013"/>
    <w:lvl w:ilvl="0">
      <w:start w:val="1"/>
      <w:numFmt w:val="upperRoman"/>
      <w:lvlText w:val="%1."/>
      <w:legacy w:legacy="1" w:legacySpace="0" w:legacyIndent="720"/>
      <w:lvlJc w:val="left"/>
      <w:pPr>
        <w:ind w:left="720" w:hanging="720"/>
      </w:pPr>
    </w:lvl>
  </w:abstractNum>
  <w:abstractNum w:abstractNumId="16" w15:restartNumberingAfterBreak="0">
    <w:nsid w:val="39EF3DBD"/>
    <w:multiLevelType w:val="singleLevel"/>
    <w:tmpl w:val="B9127ED0"/>
    <w:lvl w:ilvl="0">
      <w:start w:val="1"/>
      <w:numFmt w:val="lowerLetter"/>
      <w:lvlText w:val="%1)"/>
      <w:legacy w:legacy="1" w:legacySpace="0" w:legacyIndent="720"/>
      <w:lvlJc w:val="left"/>
      <w:pPr>
        <w:ind w:left="1080" w:hanging="720"/>
      </w:pPr>
    </w:lvl>
  </w:abstractNum>
  <w:abstractNum w:abstractNumId="17" w15:restartNumberingAfterBreak="0">
    <w:nsid w:val="401535C3"/>
    <w:multiLevelType w:val="singleLevel"/>
    <w:tmpl w:val="33E8C18A"/>
    <w:lvl w:ilvl="0">
      <w:start w:val="3"/>
      <w:numFmt w:val="upperLetter"/>
      <w:lvlText w:val="%1."/>
      <w:lvlJc w:val="left"/>
      <w:pPr>
        <w:tabs>
          <w:tab w:val="num" w:pos="360"/>
        </w:tabs>
        <w:ind w:left="360" w:hanging="360"/>
      </w:pPr>
    </w:lvl>
  </w:abstractNum>
  <w:abstractNum w:abstractNumId="18" w15:restartNumberingAfterBreak="0">
    <w:nsid w:val="40CB6AD0"/>
    <w:multiLevelType w:val="singleLevel"/>
    <w:tmpl w:val="D990F0A2"/>
    <w:lvl w:ilvl="0">
      <w:start w:val="1"/>
      <w:numFmt w:val="upperLetter"/>
      <w:lvlText w:val="%1)"/>
      <w:legacy w:legacy="1" w:legacySpace="0" w:legacyIndent="720"/>
      <w:lvlJc w:val="left"/>
      <w:pPr>
        <w:ind w:left="1080" w:hanging="720"/>
      </w:pPr>
    </w:lvl>
  </w:abstractNum>
  <w:abstractNum w:abstractNumId="19" w15:restartNumberingAfterBreak="0">
    <w:nsid w:val="43DE6F10"/>
    <w:multiLevelType w:val="singleLevel"/>
    <w:tmpl w:val="0E043622"/>
    <w:lvl w:ilvl="0">
      <w:start w:val="1"/>
      <w:numFmt w:val="upperLetter"/>
      <w:lvlText w:val="%1)"/>
      <w:legacy w:legacy="1" w:legacySpace="0" w:legacyIndent="360"/>
      <w:lvlJc w:val="left"/>
      <w:pPr>
        <w:ind w:left="360" w:hanging="360"/>
      </w:pPr>
    </w:lvl>
  </w:abstractNum>
  <w:abstractNum w:abstractNumId="20" w15:restartNumberingAfterBreak="0">
    <w:nsid w:val="497013B6"/>
    <w:multiLevelType w:val="hybridMultilevel"/>
    <w:tmpl w:val="E7B6EF12"/>
    <w:lvl w:ilvl="0" w:tplc="112E7652">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34D6DD2"/>
    <w:multiLevelType w:val="singleLevel"/>
    <w:tmpl w:val="0E043622"/>
    <w:lvl w:ilvl="0">
      <w:start w:val="1"/>
      <w:numFmt w:val="upperLetter"/>
      <w:lvlText w:val="%1)"/>
      <w:legacy w:legacy="1" w:legacySpace="0" w:legacyIndent="360"/>
      <w:lvlJc w:val="left"/>
      <w:pPr>
        <w:ind w:left="360" w:hanging="360"/>
      </w:pPr>
    </w:lvl>
  </w:abstractNum>
  <w:abstractNum w:abstractNumId="22" w15:restartNumberingAfterBreak="0">
    <w:nsid w:val="53825D21"/>
    <w:multiLevelType w:val="singleLevel"/>
    <w:tmpl w:val="288263D6"/>
    <w:lvl w:ilvl="0">
      <w:start w:val="2"/>
      <w:numFmt w:val="none"/>
      <w:lvlText w:val="II."/>
      <w:lvlJc w:val="left"/>
      <w:pPr>
        <w:tabs>
          <w:tab w:val="num" w:pos="1097"/>
        </w:tabs>
        <w:ind w:left="720" w:firstLine="17"/>
      </w:pPr>
      <w:rPr>
        <w:rFonts w:hint="default"/>
      </w:rPr>
    </w:lvl>
  </w:abstractNum>
  <w:abstractNum w:abstractNumId="23" w15:restartNumberingAfterBreak="0">
    <w:nsid w:val="553C23D5"/>
    <w:multiLevelType w:val="singleLevel"/>
    <w:tmpl w:val="0C0A000F"/>
    <w:lvl w:ilvl="0">
      <w:start w:val="1"/>
      <w:numFmt w:val="decimal"/>
      <w:lvlText w:val="%1."/>
      <w:legacy w:legacy="1" w:legacySpace="0" w:legacyIndent="360"/>
      <w:lvlJc w:val="left"/>
      <w:pPr>
        <w:ind w:left="360" w:hanging="360"/>
      </w:pPr>
    </w:lvl>
  </w:abstractNum>
  <w:abstractNum w:abstractNumId="24" w15:restartNumberingAfterBreak="0">
    <w:nsid w:val="562645E8"/>
    <w:multiLevelType w:val="singleLevel"/>
    <w:tmpl w:val="0C0A0017"/>
    <w:lvl w:ilvl="0">
      <w:start w:val="1"/>
      <w:numFmt w:val="lowerLetter"/>
      <w:lvlText w:val="%1)"/>
      <w:legacy w:legacy="1" w:legacySpace="0" w:legacyIndent="360"/>
      <w:lvlJc w:val="left"/>
      <w:pPr>
        <w:ind w:left="360" w:hanging="360"/>
      </w:pPr>
    </w:lvl>
  </w:abstractNum>
  <w:abstractNum w:abstractNumId="25" w15:restartNumberingAfterBreak="0">
    <w:nsid w:val="596B1B8B"/>
    <w:multiLevelType w:val="hybridMultilevel"/>
    <w:tmpl w:val="D43C9A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D6C46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EC6310"/>
    <w:multiLevelType w:val="singleLevel"/>
    <w:tmpl w:val="480C5000"/>
    <w:lvl w:ilvl="0">
      <w:start w:val="2"/>
      <w:numFmt w:val="decimal"/>
      <w:lvlText w:val="%1)"/>
      <w:legacy w:legacy="1" w:legacySpace="0" w:legacyIndent="705"/>
      <w:lvlJc w:val="left"/>
      <w:pPr>
        <w:ind w:left="705" w:hanging="705"/>
      </w:pPr>
    </w:lvl>
  </w:abstractNum>
  <w:abstractNum w:abstractNumId="28" w15:restartNumberingAfterBreak="0">
    <w:nsid w:val="7F2A3462"/>
    <w:multiLevelType w:val="hybridMultilevel"/>
    <w:tmpl w:val="80FE30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0"/>
  </w:num>
  <w:num w:numId="4">
    <w:abstractNumId w:val="7"/>
  </w:num>
  <w:num w:numId="5">
    <w:abstractNumId w:val="17"/>
  </w:num>
  <w:num w:numId="6">
    <w:abstractNumId w:val="6"/>
  </w:num>
  <w:num w:numId="7">
    <w:abstractNumId w:val="16"/>
  </w:num>
  <w:num w:numId="8">
    <w:abstractNumId w:val="15"/>
  </w:num>
  <w:num w:numId="9">
    <w:abstractNumId w:val="28"/>
  </w:num>
  <w:num w:numId="10">
    <w:abstractNumId w:val="25"/>
  </w:num>
  <w:num w:numId="11">
    <w:abstractNumId w:val="19"/>
  </w:num>
  <w:num w:numId="12">
    <w:abstractNumId w:val="2"/>
  </w:num>
  <w:num w:numId="13">
    <w:abstractNumId w:val="9"/>
  </w:num>
  <w:num w:numId="14">
    <w:abstractNumId w:val="18"/>
  </w:num>
  <w:num w:numId="15">
    <w:abstractNumId w:val="1"/>
  </w:num>
  <w:num w:numId="16">
    <w:abstractNumId w:val="0"/>
    <w:lvlOverride w:ilvl="0">
      <w:lvl w:ilvl="0">
        <w:numFmt w:val="bullet"/>
        <w:lvlText w:val="-"/>
        <w:legacy w:legacy="1" w:legacySpace="0" w:legacyIndent="720"/>
        <w:lvlJc w:val="left"/>
        <w:pPr>
          <w:ind w:left="1080" w:hanging="720"/>
        </w:pPr>
      </w:lvl>
    </w:lvlOverride>
  </w:num>
  <w:num w:numId="17">
    <w:abstractNumId w:val="23"/>
  </w:num>
  <w:num w:numId="18">
    <w:abstractNumId w:val="8"/>
  </w:num>
  <w:num w:numId="19">
    <w:abstractNumId w:val="27"/>
  </w:num>
  <w:num w:numId="20">
    <w:abstractNumId w:val="11"/>
  </w:num>
  <w:num w:numId="21">
    <w:abstractNumId w:val="3"/>
  </w:num>
  <w:num w:numId="22">
    <w:abstractNumId w:val="4"/>
  </w:num>
  <w:num w:numId="23">
    <w:abstractNumId w:val="12"/>
  </w:num>
  <w:num w:numId="24">
    <w:abstractNumId w:val="24"/>
  </w:num>
  <w:num w:numId="25">
    <w:abstractNumId w:val="26"/>
  </w:num>
  <w:num w:numId="26">
    <w:abstractNumId w:val="5"/>
  </w:num>
  <w:num w:numId="27">
    <w:abstractNumId w:val="20"/>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82"/>
    <w:rsid w:val="000300CC"/>
    <w:rsid w:val="00043EC5"/>
    <w:rsid w:val="00045973"/>
    <w:rsid w:val="00047262"/>
    <w:rsid w:val="00047866"/>
    <w:rsid w:val="00064169"/>
    <w:rsid w:val="0006705C"/>
    <w:rsid w:val="000905C6"/>
    <w:rsid w:val="000B7AA3"/>
    <w:rsid w:val="000C05B4"/>
    <w:rsid w:val="000D33A6"/>
    <w:rsid w:val="000D62CF"/>
    <w:rsid w:val="000F2F1E"/>
    <w:rsid w:val="0014417F"/>
    <w:rsid w:val="001459D7"/>
    <w:rsid w:val="00154E94"/>
    <w:rsid w:val="00167D96"/>
    <w:rsid w:val="00191303"/>
    <w:rsid w:val="001B060D"/>
    <w:rsid w:val="001B0B4E"/>
    <w:rsid w:val="001E5798"/>
    <w:rsid w:val="001E6C34"/>
    <w:rsid w:val="00207B27"/>
    <w:rsid w:val="00211E08"/>
    <w:rsid w:val="00246C00"/>
    <w:rsid w:val="002471AB"/>
    <w:rsid w:val="00272EB5"/>
    <w:rsid w:val="002868CD"/>
    <w:rsid w:val="002910F0"/>
    <w:rsid w:val="002A121C"/>
    <w:rsid w:val="002F0BB2"/>
    <w:rsid w:val="00303E34"/>
    <w:rsid w:val="0031532F"/>
    <w:rsid w:val="00317AB6"/>
    <w:rsid w:val="00333E83"/>
    <w:rsid w:val="003709FE"/>
    <w:rsid w:val="00391D79"/>
    <w:rsid w:val="003929D3"/>
    <w:rsid w:val="003A1B28"/>
    <w:rsid w:val="003D2F69"/>
    <w:rsid w:val="003E0C90"/>
    <w:rsid w:val="003E254B"/>
    <w:rsid w:val="00412BED"/>
    <w:rsid w:val="0041459B"/>
    <w:rsid w:val="00425FA4"/>
    <w:rsid w:val="0043235B"/>
    <w:rsid w:val="004362C0"/>
    <w:rsid w:val="00436E8B"/>
    <w:rsid w:val="00445B82"/>
    <w:rsid w:val="0044797F"/>
    <w:rsid w:val="00454C2D"/>
    <w:rsid w:val="00495963"/>
    <w:rsid w:val="004A49A1"/>
    <w:rsid w:val="004B078C"/>
    <w:rsid w:val="004B0C29"/>
    <w:rsid w:val="004B0DFB"/>
    <w:rsid w:val="004D3B4B"/>
    <w:rsid w:val="004E2931"/>
    <w:rsid w:val="004E3D7E"/>
    <w:rsid w:val="004F5A31"/>
    <w:rsid w:val="005038D9"/>
    <w:rsid w:val="0053318D"/>
    <w:rsid w:val="00534BE6"/>
    <w:rsid w:val="00535430"/>
    <w:rsid w:val="00540567"/>
    <w:rsid w:val="005448A3"/>
    <w:rsid w:val="00545153"/>
    <w:rsid w:val="00547155"/>
    <w:rsid w:val="005819F9"/>
    <w:rsid w:val="00597401"/>
    <w:rsid w:val="005C74F9"/>
    <w:rsid w:val="005E78B2"/>
    <w:rsid w:val="0063416D"/>
    <w:rsid w:val="00651BCE"/>
    <w:rsid w:val="006539A5"/>
    <w:rsid w:val="00681D37"/>
    <w:rsid w:val="007070CA"/>
    <w:rsid w:val="00707EED"/>
    <w:rsid w:val="007607AE"/>
    <w:rsid w:val="00766A3F"/>
    <w:rsid w:val="00771E6F"/>
    <w:rsid w:val="00772AA1"/>
    <w:rsid w:val="00776A9C"/>
    <w:rsid w:val="0077796A"/>
    <w:rsid w:val="00781677"/>
    <w:rsid w:val="007B1213"/>
    <w:rsid w:val="007B4C9F"/>
    <w:rsid w:val="007F34D8"/>
    <w:rsid w:val="00807F21"/>
    <w:rsid w:val="008228C5"/>
    <w:rsid w:val="00830715"/>
    <w:rsid w:val="0084796D"/>
    <w:rsid w:val="008751F7"/>
    <w:rsid w:val="008803A1"/>
    <w:rsid w:val="00890D40"/>
    <w:rsid w:val="00892595"/>
    <w:rsid w:val="00893792"/>
    <w:rsid w:val="00897DD2"/>
    <w:rsid w:val="008A56AF"/>
    <w:rsid w:val="008D6062"/>
    <w:rsid w:val="008E6F4B"/>
    <w:rsid w:val="008F5D8A"/>
    <w:rsid w:val="008F7700"/>
    <w:rsid w:val="00900AF6"/>
    <w:rsid w:val="00913463"/>
    <w:rsid w:val="0091528A"/>
    <w:rsid w:val="0091649F"/>
    <w:rsid w:val="009304D6"/>
    <w:rsid w:val="00967CA0"/>
    <w:rsid w:val="009A22CD"/>
    <w:rsid w:val="009A7CA2"/>
    <w:rsid w:val="009D0B60"/>
    <w:rsid w:val="009F0E6F"/>
    <w:rsid w:val="009F3678"/>
    <w:rsid w:val="00A06234"/>
    <w:rsid w:val="00A340C6"/>
    <w:rsid w:val="00A71C9F"/>
    <w:rsid w:val="00A756BD"/>
    <w:rsid w:val="00A94E07"/>
    <w:rsid w:val="00A97497"/>
    <w:rsid w:val="00AC6347"/>
    <w:rsid w:val="00AD33FF"/>
    <w:rsid w:val="00AE44CD"/>
    <w:rsid w:val="00B02C23"/>
    <w:rsid w:val="00B078A5"/>
    <w:rsid w:val="00B1654A"/>
    <w:rsid w:val="00B178DD"/>
    <w:rsid w:val="00B27C08"/>
    <w:rsid w:val="00B409FB"/>
    <w:rsid w:val="00B41C8D"/>
    <w:rsid w:val="00B702FF"/>
    <w:rsid w:val="00B723F3"/>
    <w:rsid w:val="00B76DD3"/>
    <w:rsid w:val="00B774F8"/>
    <w:rsid w:val="00B77677"/>
    <w:rsid w:val="00B90EE8"/>
    <w:rsid w:val="00BC1B25"/>
    <w:rsid w:val="00BC62A8"/>
    <w:rsid w:val="00BD0E12"/>
    <w:rsid w:val="00BD493B"/>
    <w:rsid w:val="00BE11C0"/>
    <w:rsid w:val="00C275B9"/>
    <w:rsid w:val="00C32F40"/>
    <w:rsid w:val="00C35676"/>
    <w:rsid w:val="00C428A8"/>
    <w:rsid w:val="00C4736A"/>
    <w:rsid w:val="00C84868"/>
    <w:rsid w:val="00CA6E4A"/>
    <w:rsid w:val="00CB44E2"/>
    <w:rsid w:val="00CC5139"/>
    <w:rsid w:val="00CE0658"/>
    <w:rsid w:val="00CE7969"/>
    <w:rsid w:val="00D56816"/>
    <w:rsid w:val="00D576B4"/>
    <w:rsid w:val="00D646CE"/>
    <w:rsid w:val="00D75286"/>
    <w:rsid w:val="00D776A4"/>
    <w:rsid w:val="00DB6CD0"/>
    <w:rsid w:val="00DC0B83"/>
    <w:rsid w:val="00DC3688"/>
    <w:rsid w:val="00DF1684"/>
    <w:rsid w:val="00DF3225"/>
    <w:rsid w:val="00E04488"/>
    <w:rsid w:val="00E11AC3"/>
    <w:rsid w:val="00E20F57"/>
    <w:rsid w:val="00E3314A"/>
    <w:rsid w:val="00E5289C"/>
    <w:rsid w:val="00E60B74"/>
    <w:rsid w:val="00E80AEC"/>
    <w:rsid w:val="00E8236E"/>
    <w:rsid w:val="00E872BD"/>
    <w:rsid w:val="00EA1B3B"/>
    <w:rsid w:val="00EA51A4"/>
    <w:rsid w:val="00EC20CA"/>
    <w:rsid w:val="00EF18E0"/>
    <w:rsid w:val="00F005DF"/>
    <w:rsid w:val="00F23267"/>
    <w:rsid w:val="00F55F91"/>
    <w:rsid w:val="00FB3447"/>
    <w:rsid w:val="00FE4593"/>
    <w:rsid w:val="00FF0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251BD"/>
  <w15:docId w15:val="{2FB19219-C40E-4B8C-96E9-A0F6642A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47"/>
    <w:rPr>
      <w:sz w:val="24"/>
      <w:szCs w:val="24"/>
      <w:lang w:val="es-ES" w:eastAsia="es-ES"/>
    </w:rPr>
  </w:style>
  <w:style w:type="paragraph" w:styleId="Ttulo1">
    <w:name w:val="heading 1"/>
    <w:basedOn w:val="Normal"/>
    <w:next w:val="Normal"/>
    <w:qFormat/>
    <w:rsid w:val="00FB3447"/>
    <w:pPr>
      <w:keepNext/>
      <w:jc w:val="center"/>
      <w:outlineLvl w:val="0"/>
    </w:pPr>
    <w:rPr>
      <w:b/>
      <w:sz w:val="28"/>
      <w:szCs w:val="20"/>
      <w:lang w:val="es-MX"/>
    </w:rPr>
  </w:style>
  <w:style w:type="paragraph" w:styleId="Ttulo2">
    <w:name w:val="heading 2"/>
    <w:basedOn w:val="Normal"/>
    <w:next w:val="Normal"/>
    <w:qFormat/>
    <w:rsid w:val="00FB3447"/>
    <w:pPr>
      <w:keepNext/>
      <w:jc w:val="center"/>
      <w:outlineLvl w:val="1"/>
    </w:pPr>
    <w:rPr>
      <w:b/>
      <w:szCs w:val="20"/>
      <w:lang w:val="es-MX"/>
    </w:rPr>
  </w:style>
  <w:style w:type="paragraph" w:styleId="Ttulo3">
    <w:name w:val="heading 3"/>
    <w:basedOn w:val="Normal"/>
    <w:next w:val="Normal"/>
    <w:qFormat/>
    <w:rsid w:val="00FB3447"/>
    <w:pPr>
      <w:keepNext/>
      <w:jc w:val="right"/>
      <w:outlineLvl w:val="2"/>
    </w:pPr>
    <w:rPr>
      <w:sz w:val="28"/>
      <w:szCs w:val="20"/>
      <w:lang w:val="es-MX"/>
    </w:rPr>
  </w:style>
  <w:style w:type="paragraph" w:styleId="Ttulo4">
    <w:name w:val="heading 4"/>
    <w:basedOn w:val="Normal"/>
    <w:next w:val="Normal"/>
    <w:qFormat/>
    <w:rsid w:val="00FB3447"/>
    <w:pPr>
      <w:keepNext/>
      <w:outlineLvl w:val="3"/>
    </w:pPr>
    <w:rPr>
      <w:bCs/>
      <w:szCs w:val="20"/>
      <w:lang w:val="es-MX"/>
    </w:rPr>
  </w:style>
  <w:style w:type="paragraph" w:styleId="Ttulo5">
    <w:name w:val="heading 5"/>
    <w:basedOn w:val="Normal"/>
    <w:next w:val="Normal"/>
    <w:qFormat/>
    <w:rsid w:val="00FB3447"/>
    <w:pPr>
      <w:keepNext/>
      <w:spacing w:before="120" w:after="120"/>
      <w:ind w:left="567"/>
      <w:jc w:val="center"/>
      <w:outlineLvl w:val="4"/>
    </w:pPr>
    <w:rPr>
      <w:b/>
      <w:bCs/>
      <w:color w:val="FF6600"/>
      <w:spacing w:val="-3"/>
      <w:sz w:val="21"/>
      <w:lang w:val="es-MX"/>
    </w:rPr>
  </w:style>
  <w:style w:type="paragraph" w:styleId="Ttulo6">
    <w:name w:val="heading 6"/>
    <w:basedOn w:val="Normal"/>
    <w:next w:val="Normal"/>
    <w:qFormat/>
    <w:rsid w:val="00FB3447"/>
    <w:pPr>
      <w:keepNext/>
      <w:spacing w:before="1080"/>
      <w:jc w:val="both"/>
      <w:outlineLvl w:val="5"/>
    </w:pPr>
    <w:rPr>
      <w:rFonts w:ascii="Arial" w:hAnsi="Arial" w:cs="Arial"/>
      <w:sz w:val="28"/>
    </w:rPr>
  </w:style>
  <w:style w:type="paragraph" w:styleId="Ttulo7">
    <w:name w:val="heading 7"/>
    <w:basedOn w:val="Normal"/>
    <w:next w:val="Normal"/>
    <w:qFormat/>
    <w:rsid w:val="00FB3447"/>
    <w:pPr>
      <w:keepNext/>
      <w:jc w:val="center"/>
      <w:outlineLvl w:val="6"/>
    </w:pPr>
    <w:rPr>
      <w:rFonts w:ascii="Tahoma" w:hAnsi="Tahoma" w:cs="Tahoma"/>
      <w:b/>
      <w:bCs/>
      <w:sz w:val="20"/>
      <w:szCs w:val="20"/>
      <w:lang w:val="es-ES_tradnl" w:eastAsia="en-US" w:bidi="he-IL"/>
    </w:rPr>
  </w:style>
  <w:style w:type="paragraph" w:styleId="Ttulo8">
    <w:name w:val="heading 8"/>
    <w:basedOn w:val="Normal"/>
    <w:next w:val="Normal"/>
    <w:qFormat/>
    <w:rsid w:val="00FB3447"/>
    <w:pPr>
      <w:keepNext/>
      <w:jc w:val="center"/>
      <w:outlineLvl w:val="7"/>
    </w:pPr>
    <w:rPr>
      <w:rFonts w:ascii="Georgia" w:hAnsi="Georgia"/>
      <w:szCs w:val="20"/>
      <w:lang w:val="es-ES_tradnl" w:eastAsia="en-US" w:bidi="he-IL"/>
    </w:rPr>
  </w:style>
  <w:style w:type="paragraph" w:styleId="Ttulo9">
    <w:name w:val="heading 9"/>
    <w:basedOn w:val="Normal"/>
    <w:next w:val="Normal"/>
    <w:qFormat/>
    <w:rsid w:val="00FB3447"/>
    <w:pPr>
      <w:keepNext/>
      <w:outlineLvl w:val="8"/>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B3447"/>
    <w:pPr>
      <w:tabs>
        <w:tab w:val="center" w:pos="4419"/>
        <w:tab w:val="right" w:pos="8838"/>
      </w:tabs>
    </w:pPr>
  </w:style>
  <w:style w:type="paragraph" w:styleId="Piedepgina">
    <w:name w:val="footer"/>
    <w:basedOn w:val="Normal"/>
    <w:rsid w:val="00FB3447"/>
    <w:pPr>
      <w:tabs>
        <w:tab w:val="center" w:pos="4419"/>
        <w:tab w:val="right" w:pos="8838"/>
      </w:tabs>
    </w:pPr>
  </w:style>
  <w:style w:type="character" w:styleId="Hipervnculo">
    <w:name w:val="Hyperlink"/>
    <w:basedOn w:val="Fuentedeprrafopredeter"/>
    <w:rsid w:val="00FB3447"/>
    <w:rPr>
      <w:color w:val="0000FF"/>
      <w:u w:val="single"/>
    </w:rPr>
  </w:style>
  <w:style w:type="paragraph" w:styleId="Textoindependiente2">
    <w:name w:val="Body Text 2"/>
    <w:basedOn w:val="Normal"/>
    <w:rsid w:val="00FB3447"/>
    <w:pPr>
      <w:jc w:val="center"/>
    </w:pPr>
    <w:rPr>
      <w:sz w:val="20"/>
      <w:szCs w:val="20"/>
      <w:lang w:val="es-MX"/>
    </w:rPr>
  </w:style>
  <w:style w:type="paragraph" w:styleId="Textoindependiente">
    <w:name w:val="Body Text"/>
    <w:basedOn w:val="Normal"/>
    <w:rsid w:val="00FB3447"/>
    <w:rPr>
      <w:bCs/>
      <w:sz w:val="28"/>
    </w:rPr>
  </w:style>
  <w:style w:type="paragraph" w:styleId="Ttulo">
    <w:name w:val="Title"/>
    <w:basedOn w:val="Normal"/>
    <w:qFormat/>
    <w:rsid w:val="00FB3447"/>
    <w:pPr>
      <w:jc w:val="center"/>
    </w:pPr>
    <w:rPr>
      <w:rFonts w:ascii="Arial" w:hAnsi="Arial" w:cs="Arial"/>
      <w:b/>
      <w:bCs/>
      <w:szCs w:val="20"/>
      <w:lang w:val="es-ES_tradnl"/>
    </w:rPr>
  </w:style>
  <w:style w:type="paragraph" w:customStyle="1" w:styleId="Textosinformato1">
    <w:name w:val="Texto sin formato1"/>
    <w:basedOn w:val="Normal"/>
    <w:rsid w:val="00FB3447"/>
    <w:rPr>
      <w:rFonts w:ascii="Courier New" w:hAnsi="Courier New"/>
      <w:sz w:val="20"/>
      <w:szCs w:val="20"/>
      <w:lang w:val="es-MX"/>
    </w:rPr>
  </w:style>
  <w:style w:type="paragraph" w:customStyle="1" w:styleId="Textoindependiente31">
    <w:name w:val="Texto independiente 31"/>
    <w:basedOn w:val="Normal"/>
    <w:rsid w:val="00FB3447"/>
    <w:pPr>
      <w:jc w:val="both"/>
    </w:pPr>
    <w:rPr>
      <w:rFonts w:ascii="Arial" w:hAnsi="Arial" w:cs="Arial"/>
      <w:sz w:val="22"/>
      <w:szCs w:val="20"/>
    </w:rPr>
  </w:style>
  <w:style w:type="paragraph" w:styleId="Sangradetextonormal">
    <w:name w:val="Body Text Indent"/>
    <w:basedOn w:val="Normal"/>
    <w:link w:val="SangradetextonormalCar"/>
    <w:rsid w:val="00FB3447"/>
    <w:pPr>
      <w:ind w:left="1134"/>
      <w:jc w:val="both"/>
    </w:pPr>
    <w:rPr>
      <w:rFonts w:ascii="Arial" w:hAnsi="Arial" w:cs="Arial"/>
      <w:sz w:val="22"/>
    </w:rPr>
  </w:style>
  <w:style w:type="paragraph" w:customStyle="1" w:styleId="Textoindependiente21">
    <w:name w:val="Texto independiente 21"/>
    <w:basedOn w:val="Normal"/>
    <w:rsid w:val="00FB3447"/>
    <w:pPr>
      <w:widowControl w:val="0"/>
      <w:jc w:val="both"/>
    </w:pPr>
    <w:rPr>
      <w:i/>
      <w:sz w:val="22"/>
      <w:szCs w:val="20"/>
      <w:lang w:val="es-ES_tradnl"/>
    </w:rPr>
  </w:style>
  <w:style w:type="paragraph" w:styleId="Textoindependiente3">
    <w:name w:val="Body Text 3"/>
    <w:basedOn w:val="Normal"/>
    <w:rsid w:val="00FB3447"/>
    <w:rPr>
      <w:rFonts w:ascii="Arial" w:hAnsi="Arial" w:cs="Arial"/>
      <w:b/>
      <w:bCs/>
    </w:rPr>
  </w:style>
  <w:style w:type="paragraph" w:styleId="Sangra2detindependiente">
    <w:name w:val="Body Text Indent 2"/>
    <w:basedOn w:val="Normal"/>
    <w:rsid w:val="00FB3447"/>
    <w:pPr>
      <w:spacing w:after="240"/>
      <w:ind w:left="1418" w:hanging="709"/>
      <w:jc w:val="both"/>
    </w:pPr>
    <w:rPr>
      <w:rFonts w:ascii="Arial" w:hAnsi="Arial" w:cs="Arial"/>
      <w:sz w:val="22"/>
    </w:rPr>
  </w:style>
  <w:style w:type="paragraph" w:styleId="Sangra3detindependiente">
    <w:name w:val="Body Text Indent 3"/>
    <w:basedOn w:val="Normal"/>
    <w:rsid w:val="00FB3447"/>
    <w:pPr>
      <w:spacing w:after="240"/>
      <w:ind w:left="1418"/>
      <w:jc w:val="both"/>
    </w:pPr>
    <w:rPr>
      <w:rFonts w:ascii="Arial" w:hAnsi="Arial" w:cs="Arial"/>
      <w:sz w:val="22"/>
    </w:rPr>
  </w:style>
  <w:style w:type="character" w:styleId="Refdecomentario">
    <w:name w:val="annotation reference"/>
    <w:basedOn w:val="Fuentedeprrafopredeter"/>
    <w:semiHidden/>
    <w:rsid w:val="003E254B"/>
    <w:rPr>
      <w:sz w:val="16"/>
      <w:szCs w:val="16"/>
    </w:rPr>
  </w:style>
  <w:style w:type="paragraph" w:styleId="Textocomentario">
    <w:name w:val="annotation text"/>
    <w:basedOn w:val="Normal"/>
    <w:semiHidden/>
    <w:rsid w:val="003E254B"/>
    <w:rPr>
      <w:sz w:val="20"/>
      <w:szCs w:val="20"/>
    </w:rPr>
  </w:style>
  <w:style w:type="paragraph" w:styleId="Asuntodelcomentario">
    <w:name w:val="annotation subject"/>
    <w:basedOn w:val="Textocomentario"/>
    <w:next w:val="Textocomentario"/>
    <w:semiHidden/>
    <w:rsid w:val="003E254B"/>
    <w:rPr>
      <w:b/>
      <w:bCs/>
    </w:rPr>
  </w:style>
  <w:style w:type="paragraph" w:styleId="Textodeglobo">
    <w:name w:val="Balloon Text"/>
    <w:basedOn w:val="Normal"/>
    <w:semiHidden/>
    <w:rsid w:val="003E254B"/>
    <w:rPr>
      <w:rFonts w:ascii="Tahoma" w:hAnsi="Tahoma" w:cs="Tahoma"/>
      <w:sz w:val="16"/>
      <w:szCs w:val="16"/>
    </w:rPr>
  </w:style>
  <w:style w:type="paragraph" w:styleId="Prrafodelista">
    <w:name w:val="List Paragraph"/>
    <w:basedOn w:val="Normal"/>
    <w:uiPriority w:val="34"/>
    <w:qFormat/>
    <w:rsid w:val="005C74F9"/>
    <w:pPr>
      <w:ind w:left="720"/>
      <w:contextualSpacing/>
    </w:pPr>
  </w:style>
  <w:style w:type="character" w:customStyle="1" w:styleId="SangradetextonormalCar">
    <w:name w:val="Sangría de texto normal Car"/>
    <w:basedOn w:val="Fuentedeprrafopredeter"/>
    <w:link w:val="Sangradetextonormal"/>
    <w:rsid w:val="00DF168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OFICIO No</vt:lpstr>
    </vt:vector>
  </TitlesOfParts>
  <Company>Secretaria de Obras Publiucas</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Luis D. Ramirez Juarez</dc:creator>
  <cp:lastModifiedBy>Gisela Naibeth Cardenas Ibarria</cp:lastModifiedBy>
  <cp:revision>4</cp:revision>
  <cp:lastPrinted>2009-04-22T21:21:00Z</cp:lastPrinted>
  <dcterms:created xsi:type="dcterms:W3CDTF">2020-07-01T19:19:00Z</dcterms:created>
  <dcterms:modified xsi:type="dcterms:W3CDTF">2021-06-17T14:44:00Z</dcterms:modified>
</cp:coreProperties>
</file>